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</w:t>
      </w:r>
    </w:p>
    <w:p w14:paraId="02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работе с обращениями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граждан </w:t>
      </w:r>
    </w:p>
    <w:p w14:paraId="03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Министерстве</w:t>
      </w:r>
      <w:r>
        <w:rPr>
          <w:rFonts w:ascii="Times New Roman" w:hAnsi="Times New Roman"/>
          <w:sz w:val="28"/>
        </w:rPr>
        <w:t xml:space="preserve"> культуры Камчатского края</w:t>
      </w:r>
    </w:p>
    <w:p w14:paraId="04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квартал 2022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</w:p>
    <w:p w14:paraId="05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</w:p>
    <w:p w14:paraId="06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color w:val="000000"/>
          <w:sz w:val="28"/>
        </w:rPr>
        <w:t>1)</w:t>
      </w:r>
      <w:r>
        <w:rPr>
          <w:rStyle w:val="Style_1_ch"/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sz w:val="28"/>
        </w:rPr>
        <w:t>За</w:t>
      </w:r>
      <w:r>
        <w:rPr>
          <w:rStyle w:val="Style_1_ch"/>
          <w:rFonts w:ascii="Times New Roman" w:hAnsi="Times New Roman"/>
          <w:b w:val="0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sz w:val="28"/>
        </w:rPr>
        <w:t>пе</w:t>
      </w:r>
      <w:r>
        <w:rPr>
          <w:rStyle w:val="Style_1_ch"/>
          <w:rFonts w:ascii="Times New Roman" w:hAnsi="Times New Roman"/>
          <w:b w:val="0"/>
          <w:sz w:val="28"/>
        </w:rPr>
        <w:t xml:space="preserve">риод с </w:t>
      </w:r>
      <w:r>
        <w:rPr>
          <w:rStyle w:val="Style_1_ch"/>
          <w:rFonts w:ascii="Times New Roman" w:hAnsi="Times New Roman"/>
          <w:b w:val="0"/>
          <w:sz w:val="28"/>
        </w:rPr>
        <w:t>01.</w:t>
      </w:r>
      <w:r>
        <w:rPr>
          <w:rStyle w:val="Style_1_ch"/>
          <w:rFonts w:ascii="Times New Roman" w:hAnsi="Times New Roman"/>
          <w:b w:val="0"/>
          <w:sz w:val="28"/>
        </w:rPr>
        <w:t>0</w:t>
      </w:r>
      <w:r>
        <w:rPr>
          <w:rStyle w:val="Style_1_ch"/>
          <w:rFonts w:ascii="Times New Roman" w:hAnsi="Times New Roman"/>
          <w:b w:val="0"/>
          <w:sz w:val="28"/>
        </w:rPr>
        <w:t>4</w:t>
      </w:r>
      <w:r>
        <w:rPr>
          <w:rStyle w:val="Style_1_ch"/>
          <w:rFonts w:ascii="Times New Roman" w:hAnsi="Times New Roman"/>
          <w:b w:val="0"/>
          <w:sz w:val="28"/>
        </w:rPr>
        <w:t>.2022</w:t>
      </w:r>
      <w:r>
        <w:rPr>
          <w:rStyle w:val="Style_1_ch"/>
          <w:rFonts w:ascii="Times New Roman" w:hAnsi="Times New Roman"/>
          <w:b w:val="0"/>
          <w:sz w:val="28"/>
        </w:rPr>
        <w:t xml:space="preserve"> по </w:t>
      </w:r>
      <w:r>
        <w:rPr>
          <w:rStyle w:val="Style_1_ch"/>
          <w:rFonts w:ascii="Times New Roman" w:hAnsi="Times New Roman"/>
          <w:b w:val="0"/>
          <w:sz w:val="28"/>
        </w:rPr>
        <w:t>3</w:t>
      </w:r>
      <w:r>
        <w:rPr>
          <w:rStyle w:val="Style_1_ch"/>
          <w:rFonts w:ascii="Times New Roman" w:hAnsi="Times New Roman"/>
          <w:b w:val="0"/>
          <w:sz w:val="28"/>
        </w:rPr>
        <w:t>0.07</w:t>
      </w:r>
      <w:r>
        <w:rPr>
          <w:rStyle w:val="Style_1_ch"/>
          <w:rFonts w:ascii="Times New Roman" w:hAnsi="Times New Roman"/>
          <w:b w:val="0"/>
          <w:sz w:val="28"/>
        </w:rPr>
        <w:t>.2022</w:t>
      </w:r>
      <w:r>
        <w:rPr>
          <w:rStyle w:val="Style_1_ch"/>
          <w:rFonts w:ascii="Times New Roman" w:hAnsi="Times New Roman"/>
          <w:b w:val="0"/>
          <w:sz w:val="28"/>
        </w:rPr>
        <w:t xml:space="preserve"> года </w:t>
      </w:r>
      <w:r>
        <w:rPr>
          <w:rStyle w:val="Style_1_ch"/>
          <w:rFonts w:ascii="Times New Roman" w:hAnsi="Times New Roman"/>
          <w:b w:val="0"/>
          <w:sz w:val="28"/>
        </w:rPr>
        <w:t>в Министерство культуры Камчатского края</w:t>
      </w:r>
      <w:r>
        <w:rPr>
          <w:rStyle w:val="Style_1_ch"/>
          <w:rFonts w:ascii="Times New Roman" w:hAnsi="Times New Roman"/>
          <w:b w:val="0"/>
          <w:sz w:val="28"/>
        </w:rPr>
        <w:t xml:space="preserve"> (без учета</w:t>
      </w:r>
      <w:r>
        <w:rPr>
          <w:rStyle w:val="Style_1_ch"/>
          <w:rFonts w:ascii="Times New Roman" w:hAnsi="Times New Roman"/>
          <w:b w:val="0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sz w:val="28"/>
        </w:rPr>
        <w:t>обращений, поступивших в</w:t>
      </w:r>
      <w:r>
        <w:rPr>
          <w:rStyle w:val="Style_1_ch"/>
          <w:rFonts w:ascii="Times New Roman" w:hAnsi="Times New Roman"/>
          <w:b w:val="0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sz w:val="28"/>
        </w:rPr>
        <w:t xml:space="preserve">адрес Губернатора и в </w:t>
      </w:r>
      <w:r>
        <w:rPr>
          <w:rFonts w:ascii="Times New Roman" w:hAnsi="Times New Roman"/>
          <w:sz w:val="28"/>
        </w:rPr>
        <w:t>Пра</w:t>
      </w:r>
      <w:r>
        <w:rPr>
          <w:rFonts w:ascii="Times New Roman" w:hAnsi="Times New Roman"/>
          <w:sz w:val="28"/>
        </w:rPr>
        <w:t>вительство</w:t>
      </w:r>
      <w:r>
        <w:rPr>
          <w:rFonts w:ascii="Times New Roman" w:hAnsi="Times New Roman"/>
          <w:sz w:val="28"/>
        </w:rPr>
        <w:t xml:space="preserve"> Камчатского края) </w:t>
      </w:r>
      <w:r>
        <w:rPr>
          <w:rStyle w:val="Style_1_ch"/>
          <w:rFonts w:ascii="Times New Roman" w:hAnsi="Times New Roman"/>
          <w:b w:val="0"/>
          <w:sz w:val="28"/>
        </w:rPr>
        <w:t>поступило</w:t>
      </w:r>
      <w:r>
        <w:rPr>
          <w:rStyle w:val="Style_1_ch"/>
          <w:rFonts w:ascii="Times New Roman" w:hAnsi="Times New Roman"/>
          <w:b w:val="0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sz w:val="28"/>
        </w:rPr>
        <w:t>3</w:t>
      </w:r>
      <w:r>
        <w:rPr>
          <w:rStyle w:val="Style_1_ch"/>
          <w:rFonts w:ascii="Times New Roman" w:hAnsi="Times New Roman"/>
          <w:b w:val="0"/>
          <w:sz w:val="28"/>
        </w:rPr>
        <w:t xml:space="preserve">9 </w:t>
      </w:r>
      <w:r>
        <w:rPr>
          <w:rStyle w:val="Style_1_ch"/>
          <w:rFonts w:ascii="Times New Roman" w:hAnsi="Times New Roman"/>
          <w:b w:val="0"/>
          <w:sz w:val="28"/>
        </w:rPr>
        <w:t>обр</w:t>
      </w:r>
      <w:r>
        <w:rPr>
          <w:rStyle w:val="Style_1_ch"/>
          <w:rFonts w:ascii="Times New Roman" w:hAnsi="Times New Roman"/>
          <w:b w:val="0"/>
          <w:sz w:val="28"/>
        </w:rPr>
        <w:t>ащений</w:t>
      </w:r>
      <w:r>
        <w:rPr>
          <w:rStyle w:val="Style_1_ch"/>
          <w:rFonts w:ascii="Times New Roman" w:hAnsi="Times New Roman"/>
          <w:b w:val="0"/>
          <w:sz w:val="28"/>
        </w:rPr>
        <w:t xml:space="preserve"> граждан,</w:t>
      </w:r>
      <w:r>
        <w:rPr>
          <w:rStyle w:val="Style_1_ch"/>
          <w:rFonts w:ascii="Times New Roman" w:hAnsi="Times New Roman"/>
          <w:b w:val="0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sz w:val="28"/>
        </w:rPr>
        <w:t>в том числе</w:t>
      </w:r>
      <w:r>
        <w:rPr>
          <w:rStyle w:val="Style_1_ch"/>
          <w:rFonts w:ascii="Times New Roman" w:hAnsi="Times New Roman"/>
          <w:b w:val="0"/>
          <w:sz w:val="28"/>
        </w:rPr>
        <w:t>:</w:t>
      </w:r>
      <w:r>
        <w:rPr>
          <w:rStyle w:val="Style_1_ch"/>
          <w:rFonts w:ascii="Times New Roman" w:hAnsi="Times New Roman"/>
          <w:b w:val="0"/>
          <w:sz w:val="28"/>
        </w:rPr>
        <w:t xml:space="preserve"> </w:t>
      </w:r>
    </w:p>
    <w:p w14:paraId="07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b w:val="0"/>
          <w:color w:val="FF0000"/>
          <w:sz w:val="28"/>
        </w:rPr>
        <w:t xml:space="preserve">- </w:t>
      </w:r>
      <w:r>
        <w:rPr>
          <w:rStyle w:val="Style_1_ch"/>
          <w:rFonts w:ascii="Times New Roman" w:hAnsi="Times New Roman"/>
          <w:b w:val="0"/>
          <w:sz w:val="28"/>
        </w:rPr>
        <w:t>Петропавловск-</w:t>
      </w:r>
      <w:r>
        <w:rPr>
          <w:rStyle w:val="Style_1_ch"/>
          <w:rFonts w:ascii="Times New Roman" w:hAnsi="Times New Roman"/>
          <w:b w:val="0"/>
          <w:sz w:val="28"/>
        </w:rPr>
        <w:t>Камчатский</w:t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>городской округ</w:t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 xml:space="preserve">-  </w:t>
      </w:r>
      <w:r>
        <w:rPr>
          <w:rStyle w:val="Style_1_ch"/>
          <w:rFonts w:ascii="Times New Roman" w:hAnsi="Times New Roman"/>
          <w:b w:val="0"/>
          <w:sz w:val="28"/>
        </w:rPr>
        <w:t>18</w:t>
      </w:r>
      <w:r>
        <w:rPr>
          <w:rStyle w:val="Style_1_ch"/>
          <w:rFonts w:ascii="Times New Roman" w:hAnsi="Times New Roman"/>
          <w:b w:val="0"/>
          <w:sz w:val="28"/>
        </w:rPr>
        <w:t xml:space="preserve"> обращений</w:t>
      </w:r>
    </w:p>
    <w:p w14:paraId="08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b w:val="0"/>
          <w:color w:val="FF0000"/>
          <w:sz w:val="28"/>
        </w:rPr>
        <w:t xml:space="preserve">- </w:t>
      </w:r>
      <w:r>
        <w:rPr>
          <w:rStyle w:val="Style_1_ch"/>
          <w:rFonts w:ascii="Times New Roman" w:hAnsi="Times New Roman"/>
          <w:b w:val="0"/>
          <w:sz w:val="28"/>
        </w:rPr>
        <w:t>Быстринский муниципальный район</w:t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>-   7 обращений</w:t>
      </w:r>
    </w:p>
    <w:p w14:paraId="09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b w:val="0"/>
          <w:sz w:val="28"/>
        </w:rPr>
        <w:t>- Елизо</w:t>
      </w:r>
      <w:r>
        <w:rPr>
          <w:rStyle w:val="Style_1_ch"/>
          <w:rFonts w:ascii="Times New Roman" w:hAnsi="Times New Roman"/>
          <w:b w:val="0"/>
          <w:sz w:val="28"/>
        </w:rPr>
        <w:t>в</w:t>
      </w:r>
      <w:r>
        <w:rPr>
          <w:rStyle w:val="Style_1_ch"/>
          <w:rFonts w:ascii="Times New Roman" w:hAnsi="Times New Roman"/>
          <w:b w:val="0"/>
          <w:sz w:val="28"/>
        </w:rPr>
        <w:t>ский муниципальный район</w:t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>-   2 обращения</w:t>
      </w:r>
    </w:p>
    <w:p w14:paraId="0A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b w:val="0"/>
          <w:sz w:val="28"/>
        </w:rPr>
        <w:t>- Соболе</w:t>
      </w:r>
      <w:r>
        <w:rPr>
          <w:rStyle w:val="Style_1_ch"/>
          <w:rFonts w:ascii="Times New Roman" w:hAnsi="Times New Roman"/>
          <w:b w:val="0"/>
          <w:sz w:val="28"/>
        </w:rPr>
        <w:t>в</w:t>
      </w:r>
      <w:r>
        <w:rPr>
          <w:rStyle w:val="Style_1_ch"/>
          <w:rFonts w:ascii="Times New Roman" w:hAnsi="Times New Roman"/>
          <w:b w:val="0"/>
          <w:sz w:val="28"/>
        </w:rPr>
        <w:t>ский муниципальный район</w:t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>-   3</w:t>
      </w:r>
      <w:r>
        <w:rPr>
          <w:rStyle w:val="Style_1_ch"/>
          <w:rFonts w:ascii="Times New Roman" w:hAnsi="Times New Roman"/>
          <w:b w:val="0"/>
          <w:sz w:val="28"/>
        </w:rPr>
        <w:t xml:space="preserve"> обращения</w:t>
      </w:r>
    </w:p>
    <w:p w14:paraId="0B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b w:val="0"/>
          <w:sz w:val="28"/>
        </w:rPr>
        <w:t>- Усть-Камчатский муниципальный район</w:t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>-   4 обращения</w:t>
      </w:r>
    </w:p>
    <w:p w14:paraId="0C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b w:val="0"/>
          <w:sz w:val="28"/>
        </w:rPr>
        <w:t>- Тигильский муниципальный район</w:t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>-   3 обращения</w:t>
      </w:r>
    </w:p>
    <w:p w14:paraId="0D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b w:val="0"/>
          <w:sz w:val="28"/>
        </w:rPr>
        <w:t xml:space="preserve">- из других регионов РФ                                              </w:t>
      </w:r>
      <w:r>
        <w:rPr>
          <w:rStyle w:val="Style_1_ch"/>
          <w:rFonts w:ascii="Times New Roman" w:hAnsi="Times New Roman"/>
          <w:b w:val="0"/>
          <w:sz w:val="28"/>
        </w:rPr>
        <w:t xml:space="preserve">   </w:t>
      </w:r>
      <w:r>
        <w:rPr>
          <w:rStyle w:val="Style_1_ch"/>
          <w:rFonts w:ascii="Times New Roman" w:hAnsi="Times New Roman"/>
          <w:b w:val="0"/>
          <w:sz w:val="28"/>
        </w:rPr>
        <w:t xml:space="preserve">-  </w:t>
      </w:r>
      <w:r>
        <w:rPr>
          <w:rStyle w:val="Style_1_ch"/>
          <w:rFonts w:ascii="Times New Roman" w:hAnsi="Times New Roman"/>
          <w:b w:val="0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sz w:val="28"/>
        </w:rPr>
        <w:t>2</w:t>
      </w:r>
      <w:r>
        <w:rPr>
          <w:rStyle w:val="Style_1_ch"/>
          <w:rFonts w:ascii="Times New Roman" w:hAnsi="Times New Roman"/>
          <w:b w:val="0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sz w:val="28"/>
        </w:rPr>
        <w:t>обращения</w:t>
      </w:r>
    </w:p>
    <w:p w14:paraId="0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</w:t>
      </w:r>
      <w:r>
        <w:rPr>
          <w:rFonts w:ascii="Times New Roman" w:hAnsi="Times New Roman"/>
          <w:sz w:val="28"/>
        </w:rPr>
        <w:t>39</w:t>
      </w:r>
      <w:r>
        <w:rPr>
          <w:rFonts w:ascii="Times New Roman" w:hAnsi="Times New Roman"/>
          <w:sz w:val="28"/>
        </w:rPr>
        <w:t xml:space="preserve"> поступивших </w:t>
      </w:r>
      <w:r>
        <w:rPr>
          <w:rFonts w:ascii="Times New Roman" w:hAnsi="Times New Roman"/>
          <w:sz w:val="28"/>
        </w:rPr>
        <w:t xml:space="preserve">обращений: </w:t>
      </w:r>
      <w:r>
        <w:rPr>
          <w:rFonts w:ascii="Times New Roman" w:hAnsi="Times New Roman"/>
          <w:sz w:val="28"/>
        </w:rPr>
        <w:t>34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поступило на личном приеме; 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 </w:t>
      </w:r>
      <w:r>
        <w:rPr>
          <w:rFonts w:ascii="Times New Roman" w:hAnsi="Times New Roman"/>
          <w:sz w:val="28"/>
        </w:rPr>
        <w:t xml:space="preserve">в электронном виде </w:t>
      </w:r>
      <w:r>
        <w:rPr>
          <w:rFonts w:ascii="Times New Roman" w:hAnsi="Times New Roman"/>
          <w:sz w:val="28"/>
        </w:rPr>
        <w:t>через</w:t>
      </w:r>
      <w:r>
        <w:rPr>
          <w:rFonts w:ascii="Times New Roman" w:hAnsi="Times New Roman"/>
          <w:sz w:val="28"/>
        </w:rPr>
        <w:t xml:space="preserve"> Интернет-приемную</w:t>
      </w:r>
      <w:r>
        <w:rPr>
          <w:rFonts w:ascii="Times New Roman" w:hAnsi="Times New Roman"/>
          <w:sz w:val="28"/>
        </w:rPr>
        <w:t xml:space="preserve"> Министерства культуры</w:t>
      </w:r>
      <w:r>
        <w:rPr>
          <w:rFonts w:ascii="Times New Roman" w:hAnsi="Times New Roman"/>
          <w:sz w:val="28"/>
        </w:rPr>
        <w:t>; 2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 xml:space="preserve">электронной </w:t>
      </w:r>
      <w:r>
        <w:rPr>
          <w:rFonts w:ascii="Times New Roman" w:hAnsi="Times New Roman"/>
          <w:sz w:val="28"/>
        </w:rPr>
        <w:t>почте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5 обращений – поддержано; 24</w:t>
      </w:r>
      <w:r>
        <w:rPr>
          <w:rFonts w:ascii="Times New Roman" w:hAnsi="Times New Roman"/>
          <w:sz w:val="28"/>
        </w:rPr>
        <w:t xml:space="preserve"> – р</w:t>
      </w:r>
      <w:r>
        <w:rPr>
          <w:rFonts w:ascii="Times New Roman" w:hAnsi="Times New Roman"/>
          <w:sz w:val="28"/>
        </w:rPr>
        <w:t>азъяснено.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обращений находится на рассмотрении без нарушения сроков.</w:t>
      </w:r>
    </w:p>
    <w:p w14:paraId="0F000000">
      <w:pPr>
        <w:spacing w:after="0" w:line="240" w:lineRule="auto"/>
        <w:ind w:firstLine="708" w:left="0"/>
        <w:contextualSpacing w:val="1"/>
        <w:jc w:val="both"/>
        <w:rPr>
          <w:rStyle w:val="Style_1_ch"/>
          <w:rFonts w:ascii="Times New Roman" w:hAnsi="Times New Roman"/>
          <w:b w:val="0"/>
          <w:color w:val="FF0000"/>
          <w:sz w:val="28"/>
        </w:rPr>
      </w:pPr>
    </w:p>
    <w:p w14:paraId="10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i w:val="1"/>
          <w:sz w:val="28"/>
        </w:rPr>
      </w:pPr>
      <w:r>
        <w:rPr>
          <w:rStyle w:val="Style_1_ch"/>
          <w:rFonts w:ascii="Times New Roman" w:hAnsi="Times New Roman"/>
          <w:sz w:val="28"/>
        </w:rPr>
        <w:t>2)</w:t>
      </w:r>
      <w:r>
        <w:rPr>
          <w:rStyle w:val="Style_1_ch"/>
          <w:rFonts w:ascii="Times New Roman" w:hAnsi="Times New Roman"/>
          <w:b w:val="0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sz w:val="28"/>
        </w:rPr>
        <w:t>Количество о</w:t>
      </w:r>
      <w:r>
        <w:rPr>
          <w:rStyle w:val="Style_1_ch"/>
          <w:rFonts w:ascii="Times New Roman" w:hAnsi="Times New Roman"/>
          <w:b w:val="0"/>
          <w:sz w:val="28"/>
        </w:rPr>
        <w:t xml:space="preserve">бращений граждан, </w:t>
      </w:r>
      <w:r>
        <w:rPr>
          <w:rStyle w:val="Style_1_ch"/>
          <w:rFonts w:ascii="Times New Roman" w:hAnsi="Times New Roman"/>
          <w:b w:val="0"/>
          <w:sz w:val="28"/>
        </w:rPr>
        <w:t>поступивших</w:t>
      </w:r>
      <w:r>
        <w:rPr>
          <w:rStyle w:val="Style_1_ch"/>
          <w:rFonts w:ascii="Times New Roman" w:hAnsi="Times New Roman"/>
          <w:b w:val="0"/>
          <w:sz w:val="28"/>
        </w:rPr>
        <w:t xml:space="preserve"> за аналогичный период </w:t>
      </w:r>
      <w:r>
        <w:rPr>
          <w:rStyle w:val="Style_1_ch"/>
          <w:rFonts w:ascii="Times New Roman" w:hAnsi="Times New Roman"/>
          <w:b w:val="0"/>
          <w:sz w:val="28"/>
        </w:rPr>
        <w:t xml:space="preserve">двух прошлых лет: </w:t>
      </w:r>
      <w:r>
        <w:rPr>
          <w:rStyle w:val="Style_1_ch"/>
          <w:rFonts w:ascii="Times New Roman" w:hAnsi="Times New Roman"/>
          <w:b w:val="0"/>
          <w:i w:val="1"/>
          <w:sz w:val="28"/>
        </w:rPr>
        <w:t>в</w:t>
      </w:r>
      <w:r>
        <w:rPr>
          <w:rStyle w:val="Style_1_ch"/>
          <w:rFonts w:ascii="Times New Roman" w:hAnsi="Times New Roman"/>
          <w:b w:val="0"/>
          <w:i w:val="1"/>
          <w:sz w:val="28"/>
        </w:rPr>
        <w:t>о</w:t>
      </w:r>
      <w:r>
        <w:rPr>
          <w:rStyle w:val="Style_1_ch"/>
          <w:rFonts w:ascii="Times New Roman" w:hAnsi="Times New Roman"/>
          <w:b w:val="0"/>
          <w:i w:val="1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i w:val="1"/>
          <w:sz w:val="28"/>
        </w:rPr>
        <w:t>2</w:t>
      </w:r>
      <w:r>
        <w:rPr>
          <w:rStyle w:val="Style_1_ch"/>
          <w:rFonts w:ascii="Times New Roman" w:hAnsi="Times New Roman"/>
          <w:b w:val="0"/>
          <w:i w:val="1"/>
          <w:sz w:val="28"/>
        </w:rPr>
        <w:t>-</w:t>
      </w:r>
      <w:r>
        <w:rPr>
          <w:rStyle w:val="Style_1_ch"/>
          <w:rFonts w:ascii="Times New Roman" w:hAnsi="Times New Roman"/>
          <w:b w:val="0"/>
          <w:i w:val="1"/>
          <w:sz w:val="28"/>
        </w:rPr>
        <w:t>о</w:t>
      </w:r>
      <w:r>
        <w:rPr>
          <w:rStyle w:val="Style_1_ch"/>
          <w:rFonts w:ascii="Times New Roman" w:hAnsi="Times New Roman"/>
          <w:b w:val="0"/>
          <w:i w:val="1"/>
          <w:sz w:val="28"/>
        </w:rPr>
        <w:t>м</w:t>
      </w:r>
      <w:r>
        <w:rPr>
          <w:rStyle w:val="Style_1_ch"/>
          <w:rFonts w:ascii="Times New Roman" w:hAnsi="Times New Roman"/>
          <w:b w:val="0"/>
          <w:i w:val="1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i w:val="1"/>
          <w:sz w:val="28"/>
        </w:rPr>
        <w:t>квартал</w:t>
      </w:r>
      <w:r>
        <w:rPr>
          <w:rStyle w:val="Style_1_ch"/>
          <w:rFonts w:ascii="Times New Roman" w:hAnsi="Times New Roman"/>
          <w:b w:val="0"/>
          <w:i w:val="1"/>
          <w:sz w:val="28"/>
        </w:rPr>
        <w:t>е</w:t>
      </w:r>
      <w:r>
        <w:rPr>
          <w:rStyle w:val="Style_1_ch"/>
          <w:rFonts w:ascii="Times New Roman" w:hAnsi="Times New Roman"/>
          <w:b w:val="0"/>
          <w:i w:val="1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i w:val="1"/>
          <w:sz w:val="28"/>
        </w:rPr>
        <w:t>2020</w:t>
      </w:r>
      <w:r>
        <w:rPr>
          <w:rStyle w:val="Style_1_ch"/>
          <w:rFonts w:ascii="Times New Roman" w:hAnsi="Times New Roman"/>
          <w:b w:val="0"/>
          <w:i w:val="1"/>
          <w:sz w:val="28"/>
        </w:rPr>
        <w:t xml:space="preserve"> года –</w:t>
      </w:r>
      <w:r>
        <w:rPr>
          <w:rStyle w:val="Style_1_ch"/>
          <w:rFonts w:ascii="Times New Roman" w:hAnsi="Times New Roman"/>
          <w:b w:val="0"/>
          <w:i w:val="1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i w:val="1"/>
          <w:sz w:val="28"/>
        </w:rPr>
        <w:t>4</w:t>
      </w:r>
      <w:r>
        <w:rPr>
          <w:rStyle w:val="Style_1_ch"/>
          <w:rFonts w:ascii="Times New Roman" w:hAnsi="Times New Roman"/>
          <w:b w:val="0"/>
          <w:i w:val="1"/>
          <w:sz w:val="28"/>
        </w:rPr>
        <w:t xml:space="preserve">; </w:t>
      </w:r>
      <w:r>
        <w:rPr>
          <w:rStyle w:val="Style_1_ch"/>
          <w:rFonts w:ascii="Times New Roman" w:hAnsi="Times New Roman"/>
          <w:b w:val="0"/>
          <w:i w:val="1"/>
          <w:sz w:val="28"/>
        </w:rPr>
        <w:t>в</w:t>
      </w:r>
      <w:r>
        <w:rPr>
          <w:rStyle w:val="Style_1_ch"/>
          <w:rFonts w:ascii="Times New Roman" w:hAnsi="Times New Roman"/>
          <w:b w:val="0"/>
          <w:i w:val="1"/>
          <w:sz w:val="28"/>
        </w:rPr>
        <w:t>о</w:t>
      </w:r>
      <w:r>
        <w:rPr>
          <w:rStyle w:val="Style_1_ch"/>
          <w:rFonts w:ascii="Times New Roman" w:hAnsi="Times New Roman"/>
          <w:b w:val="0"/>
          <w:i w:val="1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i w:val="1"/>
          <w:sz w:val="28"/>
        </w:rPr>
        <w:t>2</w:t>
      </w:r>
      <w:r>
        <w:rPr>
          <w:rStyle w:val="Style_1_ch"/>
          <w:rFonts w:ascii="Times New Roman" w:hAnsi="Times New Roman"/>
          <w:b w:val="0"/>
          <w:i w:val="1"/>
          <w:sz w:val="28"/>
        </w:rPr>
        <w:t>-</w:t>
      </w:r>
      <w:r>
        <w:rPr>
          <w:rStyle w:val="Style_1_ch"/>
          <w:rFonts w:ascii="Times New Roman" w:hAnsi="Times New Roman"/>
          <w:b w:val="0"/>
          <w:i w:val="1"/>
          <w:sz w:val="28"/>
        </w:rPr>
        <w:t>о</w:t>
      </w:r>
      <w:r>
        <w:rPr>
          <w:rStyle w:val="Style_1_ch"/>
          <w:rFonts w:ascii="Times New Roman" w:hAnsi="Times New Roman"/>
          <w:b w:val="0"/>
          <w:i w:val="1"/>
          <w:sz w:val="28"/>
        </w:rPr>
        <w:t>м</w:t>
      </w:r>
      <w:r>
        <w:rPr>
          <w:rStyle w:val="Style_1_ch"/>
          <w:rFonts w:ascii="Times New Roman" w:hAnsi="Times New Roman"/>
          <w:b w:val="0"/>
          <w:i w:val="1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i w:val="1"/>
          <w:sz w:val="28"/>
        </w:rPr>
        <w:t>квартал</w:t>
      </w:r>
      <w:r>
        <w:rPr>
          <w:rStyle w:val="Style_1_ch"/>
          <w:rFonts w:ascii="Times New Roman" w:hAnsi="Times New Roman"/>
          <w:b w:val="0"/>
          <w:i w:val="1"/>
          <w:sz w:val="28"/>
        </w:rPr>
        <w:t>е</w:t>
      </w:r>
      <w:r>
        <w:rPr>
          <w:rStyle w:val="Style_1_ch"/>
          <w:rFonts w:ascii="Times New Roman" w:hAnsi="Times New Roman"/>
          <w:b w:val="0"/>
          <w:i w:val="1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i w:val="1"/>
          <w:sz w:val="28"/>
        </w:rPr>
        <w:t>2021</w:t>
      </w:r>
      <w:r>
        <w:rPr>
          <w:rStyle w:val="Style_1_ch"/>
          <w:rFonts w:ascii="Times New Roman" w:hAnsi="Times New Roman"/>
          <w:b w:val="0"/>
          <w:i w:val="1"/>
          <w:sz w:val="28"/>
        </w:rPr>
        <w:t xml:space="preserve"> года –</w:t>
      </w:r>
      <w:r>
        <w:rPr>
          <w:rStyle w:val="Style_1_ch"/>
          <w:rFonts w:ascii="Times New Roman" w:hAnsi="Times New Roman"/>
          <w:b w:val="0"/>
          <w:i w:val="1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i w:val="1"/>
          <w:sz w:val="28"/>
        </w:rPr>
        <w:t>33</w:t>
      </w:r>
      <w:r>
        <w:rPr>
          <w:rStyle w:val="Style_1_ch"/>
          <w:rFonts w:ascii="Times New Roman" w:hAnsi="Times New Roman"/>
          <w:b w:val="0"/>
          <w:i w:val="1"/>
          <w:sz w:val="28"/>
        </w:rPr>
        <w:t>.</w:t>
      </w:r>
    </w:p>
    <w:p w14:paraId="11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</w:p>
    <w:p w14:paraId="12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sz w:val="28"/>
        </w:rPr>
        <w:t>3)</w:t>
      </w:r>
      <w:r>
        <w:rPr>
          <w:rStyle w:val="Style_1_ch"/>
          <w:rFonts w:ascii="Times New Roman" w:hAnsi="Times New Roman"/>
          <w:b w:val="0"/>
          <w:sz w:val="28"/>
        </w:rPr>
        <w:t xml:space="preserve"> Количество </w:t>
      </w:r>
      <w:r>
        <w:rPr>
          <w:rStyle w:val="Style_1_ch"/>
          <w:rFonts w:ascii="Times New Roman" w:hAnsi="Times New Roman"/>
          <w:b w:val="0"/>
          <w:sz w:val="28"/>
        </w:rPr>
        <w:t xml:space="preserve">аналогичных (продублированных) обращений – </w:t>
      </w:r>
      <w:r>
        <w:rPr>
          <w:rStyle w:val="Style_1_ch"/>
          <w:rFonts w:ascii="Times New Roman" w:hAnsi="Times New Roman"/>
          <w:b w:val="0"/>
          <w:sz w:val="28"/>
        </w:rPr>
        <w:t>0</w:t>
      </w:r>
      <w:r>
        <w:rPr>
          <w:rStyle w:val="Style_1_ch"/>
          <w:rFonts w:ascii="Times New Roman" w:hAnsi="Times New Roman"/>
          <w:b w:val="0"/>
          <w:sz w:val="28"/>
        </w:rPr>
        <w:t>.</w:t>
      </w:r>
    </w:p>
    <w:p w14:paraId="13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</w:p>
    <w:p w14:paraId="14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sz w:val="28"/>
        </w:rPr>
        <w:t>4)</w:t>
      </w:r>
      <w:r>
        <w:rPr>
          <w:rStyle w:val="Style_1_ch"/>
          <w:rFonts w:ascii="Times New Roman" w:hAnsi="Times New Roman"/>
          <w:b w:val="0"/>
          <w:sz w:val="28"/>
        </w:rPr>
        <w:t xml:space="preserve"> Количество </w:t>
      </w:r>
      <w:r>
        <w:rPr>
          <w:rStyle w:val="Style_1_ch"/>
          <w:rFonts w:ascii="Times New Roman" w:hAnsi="Times New Roman"/>
          <w:b w:val="0"/>
          <w:sz w:val="28"/>
        </w:rPr>
        <w:t>обращений граждан о несогласии</w:t>
      </w:r>
      <w:r>
        <w:rPr>
          <w:rStyle w:val="Style_1_ch"/>
          <w:rFonts w:ascii="Times New Roman" w:hAnsi="Times New Roman"/>
          <w:b w:val="0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sz w:val="28"/>
        </w:rPr>
        <w:t>с полученными ответами – 0.</w:t>
      </w:r>
    </w:p>
    <w:p w14:paraId="15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</w:p>
    <w:p w14:paraId="16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sz w:val="28"/>
        </w:rPr>
        <w:t>5)</w:t>
      </w:r>
      <w:r>
        <w:rPr>
          <w:rStyle w:val="Style_1_ch"/>
          <w:rFonts w:ascii="Times New Roman" w:hAnsi="Times New Roman"/>
          <w:b w:val="0"/>
          <w:sz w:val="28"/>
        </w:rPr>
        <w:t xml:space="preserve"> Количество обращений, перенаправленных </w:t>
      </w:r>
      <w:r>
        <w:rPr>
          <w:rStyle w:val="Style_1_ch"/>
          <w:rFonts w:ascii="Times New Roman" w:hAnsi="Times New Roman"/>
          <w:b w:val="0"/>
          <w:sz w:val="28"/>
        </w:rPr>
        <w:t>на рассмотрение в иные органы –</w:t>
      </w:r>
      <w:r>
        <w:rPr>
          <w:rStyle w:val="Style_1_ch"/>
          <w:rFonts w:ascii="Times New Roman" w:hAnsi="Times New Roman"/>
          <w:b w:val="0"/>
          <w:sz w:val="28"/>
        </w:rPr>
        <w:t xml:space="preserve"> </w:t>
      </w:r>
    </w:p>
    <w:p w14:paraId="17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b w:val="0"/>
          <w:sz w:val="28"/>
        </w:rPr>
        <w:t>0</w:t>
      </w:r>
      <w:r>
        <w:rPr>
          <w:rStyle w:val="Style_1_ch"/>
          <w:rFonts w:ascii="Times New Roman" w:hAnsi="Times New Roman"/>
          <w:b w:val="0"/>
          <w:sz w:val="28"/>
        </w:rPr>
        <w:t>.</w:t>
      </w:r>
    </w:p>
    <w:p w14:paraId="18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</w:p>
    <w:p w14:paraId="19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6) </w:t>
      </w:r>
      <w:r>
        <w:rPr>
          <w:rFonts w:ascii="Times New Roman" w:hAnsi="Times New Roman"/>
          <w:sz w:val="28"/>
        </w:rPr>
        <w:t xml:space="preserve">Тематика поступающих </w:t>
      </w:r>
      <w:r>
        <w:rPr>
          <w:rFonts w:ascii="Times New Roman" w:hAnsi="Times New Roman"/>
          <w:sz w:val="28"/>
        </w:rPr>
        <w:t>обращений</w:t>
      </w:r>
      <w:r>
        <w:rPr>
          <w:rFonts w:ascii="Times New Roman" w:hAnsi="Times New Roman"/>
          <w:sz w:val="28"/>
        </w:rPr>
        <w:t>. Актуальные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(наиболее часто задаваемые), социально-значимые вопросы: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(в соответствии с </w:t>
      </w:r>
      <w:r>
        <w:rPr>
          <w:rFonts w:ascii="Times New Roman" w:hAnsi="Times New Roman"/>
          <w:i w:val="1"/>
          <w:sz w:val="28"/>
        </w:rPr>
        <w:t>Тематическим классификатором обращений граждан Российской Федерации, иностранных граждан, лиц без гр</w:t>
      </w:r>
      <w:r>
        <w:rPr>
          <w:rFonts w:ascii="Times New Roman" w:hAnsi="Times New Roman"/>
          <w:i w:val="1"/>
          <w:sz w:val="28"/>
        </w:rPr>
        <w:t xml:space="preserve">ажданства, объединений граждан, </w:t>
      </w:r>
      <w:r>
        <w:rPr>
          <w:rFonts w:ascii="Times New Roman" w:hAnsi="Times New Roman"/>
          <w:i w:val="1"/>
          <w:sz w:val="28"/>
        </w:rPr>
        <w:t>утвержденным распоряжением Управления Президента РФ по работе с обращениями граждан и организаций от 30 ноября 2017 года № 104)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квартале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14:paraId="1A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FF0000"/>
          <w:sz w:val="28"/>
        </w:rPr>
        <w:t xml:space="preserve">- </w:t>
      </w:r>
      <w:r>
        <w:rPr>
          <w:rFonts w:ascii="Times New Roman" w:hAnsi="Times New Roman"/>
          <w:sz w:val="28"/>
        </w:rPr>
        <w:t>Почетные звания (0001.0001.0018.0056) – 1 обращение (разъяснения);</w:t>
      </w:r>
    </w:p>
    <w:p w14:paraId="1B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sz w:val="28"/>
        </w:rPr>
        <w:t>- Государственные и профессиональные праздники, памятные даты</w:t>
      </w:r>
      <w:r>
        <w:rPr>
          <w:rFonts w:ascii="Times New Roman" w:hAnsi="Times New Roman"/>
          <w:sz w:val="28"/>
        </w:rPr>
        <w:t xml:space="preserve"> (0001.0001.00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.005</w:t>
      </w:r>
      <w:r>
        <w:rPr>
          <w:rFonts w:ascii="Times New Roman" w:hAnsi="Times New Roman"/>
          <w:sz w:val="28"/>
        </w:rPr>
        <w:t>8) – 1 обращение (поддержано</w:t>
      </w:r>
      <w:r>
        <w:rPr>
          <w:rFonts w:ascii="Times New Roman" w:hAnsi="Times New Roman"/>
          <w:sz w:val="28"/>
        </w:rPr>
        <w:t>);</w:t>
      </w:r>
    </w:p>
    <w:p w14:paraId="1C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Трудоустройство. Безработица. Госуслуги в области содействия занятости населения (0002.0006.0064.0251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обращения (разъяснения</w:t>
      </w:r>
      <w:r>
        <w:rPr>
          <w:rFonts w:ascii="Times New Roman" w:hAnsi="Times New Roman"/>
          <w:sz w:val="28"/>
        </w:rPr>
        <w:t>);</w:t>
      </w:r>
      <w:r>
        <w:rPr>
          <w:rFonts w:ascii="Times New Roman" w:hAnsi="Times New Roman"/>
          <w:sz w:val="28"/>
        </w:rPr>
        <w:t xml:space="preserve"> 1 обращение (на рассмотрении);</w:t>
      </w:r>
    </w:p>
    <w:p w14:paraId="1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Поступление в образовательные организации (0002.0013.0139.0328)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обра</w:t>
      </w:r>
      <w:r>
        <w:rPr>
          <w:rFonts w:ascii="Times New Roman" w:hAnsi="Times New Roman"/>
          <w:sz w:val="28"/>
        </w:rPr>
        <w:t>щения</w:t>
      </w:r>
      <w:r>
        <w:rPr>
          <w:rFonts w:ascii="Times New Roman" w:hAnsi="Times New Roman"/>
          <w:sz w:val="28"/>
        </w:rPr>
        <w:t xml:space="preserve"> (разъяснения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; </w:t>
      </w:r>
    </w:p>
    <w:p w14:paraId="1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- Материально-техническое, финансовое и информационное обеспечение </w:t>
      </w:r>
      <w:r>
        <w:rPr>
          <w:rFonts w:ascii="Times New Roman" w:hAnsi="Times New Roman"/>
          <w:sz w:val="28"/>
        </w:rPr>
        <w:t>культуры (0002.0013.0141.0365)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обращения</w:t>
      </w:r>
      <w:r>
        <w:rPr>
          <w:rFonts w:ascii="Times New Roman" w:hAnsi="Times New Roman"/>
          <w:sz w:val="28"/>
        </w:rPr>
        <w:t xml:space="preserve"> (поддержано</w:t>
      </w:r>
      <w:r>
        <w:rPr>
          <w:rFonts w:ascii="Times New Roman" w:hAnsi="Times New Roman"/>
          <w:sz w:val="28"/>
        </w:rPr>
        <w:t xml:space="preserve">); </w:t>
      </w:r>
      <w:r>
        <w:rPr>
          <w:rFonts w:ascii="Times New Roman" w:hAnsi="Times New Roman"/>
          <w:sz w:val="28"/>
        </w:rPr>
        <w:t xml:space="preserve">5 обращений (разъяснения), </w:t>
      </w:r>
      <w:r>
        <w:rPr>
          <w:rFonts w:ascii="Times New Roman" w:hAnsi="Times New Roman"/>
          <w:sz w:val="28"/>
        </w:rPr>
        <w:t>6 обращений (на рассмотрении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14:paraId="1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Деятельность организаций сферы культуры и их руковод</w:t>
      </w:r>
      <w:r>
        <w:rPr>
          <w:rFonts w:ascii="Times New Roman" w:hAnsi="Times New Roman"/>
          <w:sz w:val="28"/>
        </w:rPr>
        <w:t>ителей (0002.0013.0141.0368) - 3</w:t>
      </w:r>
      <w:r>
        <w:rPr>
          <w:rFonts w:ascii="Times New Roman" w:hAnsi="Times New Roman"/>
          <w:sz w:val="28"/>
        </w:rPr>
        <w:t xml:space="preserve"> обращения</w:t>
      </w:r>
      <w:r>
        <w:rPr>
          <w:rFonts w:ascii="Times New Roman" w:hAnsi="Times New Roman"/>
          <w:sz w:val="28"/>
        </w:rPr>
        <w:t xml:space="preserve"> (разъяснения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14:paraId="2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Культурное наследие народов РФ и сохранение историко-культурных территорий (0002.0013.0141.0370) – 1 обр</w:t>
      </w:r>
      <w:r>
        <w:rPr>
          <w:rFonts w:ascii="Times New Roman" w:hAnsi="Times New Roman"/>
          <w:sz w:val="28"/>
        </w:rPr>
        <w:t>ащение (разъяснения</w:t>
      </w:r>
      <w:r>
        <w:rPr>
          <w:rFonts w:ascii="Times New Roman" w:hAnsi="Times New Roman"/>
          <w:sz w:val="28"/>
        </w:rPr>
        <w:t xml:space="preserve">); </w:t>
      </w:r>
    </w:p>
    <w:p w14:paraId="2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- Популяризация и пропаганда культуры и и</w:t>
      </w:r>
      <w:r>
        <w:rPr>
          <w:rFonts w:ascii="Times New Roman" w:hAnsi="Times New Roman"/>
          <w:sz w:val="28"/>
        </w:rPr>
        <w:t>скусства (0002.0013.0141.0373)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2 обращения (разъяснения</w:t>
      </w:r>
      <w:r>
        <w:rPr>
          <w:rFonts w:ascii="Times New Roman" w:hAnsi="Times New Roman"/>
          <w:sz w:val="28"/>
        </w:rPr>
        <w:t>);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14:paraId="2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Деятельность </w:t>
      </w:r>
      <w:r>
        <w:rPr>
          <w:rFonts w:ascii="Times New Roman" w:hAnsi="Times New Roman"/>
          <w:sz w:val="28"/>
        </w:rPr>
        <w:t>НКО (общественных организаций</w:t>
      </w:r>
      <w:r>
        <w:rPr>
          <w:rFonts w:ascii="Times New Roman" w:hAnsi="Times New Roman"/>
          <w:sz w:val="28"/>
        </w:rPr>
        <w:t xml:space="preserve"> политических партий, общественных движений, религиозных организаций, ассоциаци</w:t>
      </w:r>
      <w:r>
        <w:rPr>
          <w:rFonts w:ascii="Times New Roman" w:hAnsi="Times New Roman"/>
          <w:sz w:val="28"/>
        </w:rPr>
        <w:t>й (союзов) казачьих обществ,</w:t>
      </w:r>
      <w:r>
        <w:rPr>
          <w:rFonts w:ascii="Times New Roman" w:hAnsi="Times New Roman"/>
          <w:sz w:val="28"/>
        </w:rPr>
        <w:t xml:space="preserve"> общин КМН РФ, фондов,</w:t>
      </w:r>
      <w:r>
        <w:rPr>
          <w:rFonts w:ascii="Times New Roman" w:hAnsi="Times New Roman"/>
          <w:sz w:val="28"/>
        </w:rPr>
        <w:t xml:space="preserve"> АНО)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(0001.0001.0017.0047) – 2</w:t>
      </w:r>
      <w:r>
        <w:rPr>
          <w:rFonts w:ascii="Times New Roman" w:hAnsi="Times New Roman"/>
          <w:sz w:val="28"/>
        </w:rPr>
        <w:t xml:space="preserve"> обращение </w:t>
      </w:r>
      <w:r>
        <w:rPr>
          <w:rFonts w:ascii="Times New Roman" w:hAnsi="Times New Roman"/>
          <w:sz w:val="28"/>
        </w:rPr>
        <w:t xml:space="preserve">(разъяснения), </w:t>
      </w:r>
      <w:r>
        <w:rPr>
          <w:rFonts w:ascii="Times New Roman" w:hAnsi="Times New Roman"/>
          <w:sz w:val="28"/>
        </w:rPr>
        <w:t>1 обращение</w:t>
      </w:r>
      <w:r>
        <w:rPr>
          <w:rFonts w:ascii="Times New Roman" w:hAnsi="Times New Roman"/>
          <w:sz w:val="28"/>
        </w:rPr>
        <w:t xml:space="preserve"> (под</w:t>
      </w:r>
      <w:r>
        <w:rPr>
          <w:rFonts w:ascii="Times New Roman" w:hAnsi="Times New Roman"/>
          <w:sz w:val="28"/>
        </w:rPr>
        <w:t>держано);</w:t>
      </w:r>
      <w:r>
        <w:rPr>
          <w:rFonts w:ascii="Times New Roman" w:hAnsi="Times New Roman"/>
          <w:sz w:val="28"/>
        </w:rPr>
        <w:t xml:space="preserve"> 1 обращение (на рассмотрении);</w:t>
      </w:r>
    </w:p>
    <w:p w14:paraId="2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предпринимательской деятельности (0001.0002.0025.0087) – 1 обращение (поддержано);</w:t>
      </w:r>
    </w:p>
    <w:p w14:paraId="2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Туризм внутренний (0002.0014.0145.0451.0054) – 1 обращение (разъяснения);</w:t>
      </w:r>
    </w:p>
    <w:p w14:paraId="2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Зар</w:t>
      </w:r>
      <w:r>
        <w:rPr>
          <w:rFonts w:ascii="Times New Roman" w:hAnsi="Times New Roman"/>
          <w:sz w:val="28"/>
        </w:rPr>
        <w:t xml:space="preserve">аботная </w:t>
      </w:r>
      <w:r>
        <w:rPr>
          <w:rFonts w:ascii="Times New Roman" w:hAnsi="Times New Roman"/>
          <w:sz w:val="28"/>
        </w:rPr>
        <w:t xml:space="preserve">плата работников культуры (0002.0013.0141.0379) –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обращения</w:t>
      </w:r>
      <w:r>
        <w:rPr>
          <w:rFonts w:ascii="Times New Roman" w:hAnsi="Times New Roman"/>
          <w:sz w:val="28"/>
        </w:rPr>
        <w:t xml:space="preserve"> (разъяснения);</w:t>
      </w:r>
    </w:p>
    <w:p w14:paraId="2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Информатизация. Информационные системы, технологии и средства их обеспечения (0003.0012.0135.0882) –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обращения</w:t>
      </w:r>
      <w:r>
        <w:rPr>
          <w:rFonts w:ascii="Times New Roman" w:hAnsi="Times New Roman"/>
          <w:sz w:val="28"/>
        </w:rPr>
        <w:t xml:space="preserve"> (разъяснения);</w:t>
      </w:r>
    </w:p>
    <w:p w14:paraId="2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Культурно-досуговая деятельность обучающихся (0002.0013.0139.0336) – 1 обращение (на рассмотрении);</w:t>
      </w:r>
    </w:p>
    <w:p w14:paraId="2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Права и обязанности родителей и детей (0002.0004.0047.0230) – 1 обращение (на рассмотрении).</w:t>
      </w:r>
    </w:p>
    <w:p w14:paraId="29000000">
      <w:pPr>
        <w:spacing w:after="0" w:line="240" w:lineRule="auto"/>
        <w:ind/>
        <w:contextualSpacing w:val="1"/>
        <w:jc w:val="both"/>
        <w:rPr>
          <w:rFonts w:ascii="Times New Roman" w:hAnsi="Times New Roman"/>
          <w:color w:val="FF0000"/>
          <w:sz w:val="28"/>
        </w:rPr>
      </w:pPr>
    </w:p>
    <w:p w14:paraId="2A000000">
      <w:pPr>
        <w:spacing w:after="0" w:line="240" w:lineRule="auto"/>
        <w:ind/>
        <w:contextualSpacing w:val="1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7) </w:t>
      </w:r>
      <w:r>
        <w:rPr>
          <w:rFonts w:ascii="Times New Roman" w:hAnsi="Times New Roman"/>
          <w:sz w:val="28"/>
        </w:rPr>
        <w:t xml:space="preserve">Анализ причин роста </w:t>
      </w:r>
      <w:r>
        <w:rPr>
          <w:rFonts w:ascii="Times New Roman" w:hAnsi="Times New Roman"/>
          <w:sz w:val="28"/>
        </w:rPr>
        <w:t>или снижения обращений гра</w:t>
      </w:r>
      <w:r>
        <w:rPr>
          <w:rFonts w:ascii="Times New Roman" w:hAnsi="Times New Roman"/>
          <w:sz w:val="28"/>
        </w:rPr>
        <w:t xml:space="preserve">ждан. Меры, принимаемые </w:t>
      </w:r>
      <w:r>
        <w:rPr>
          <w:rFonts w:ascii="Times New Roman" w:hAnsi="Times New Roman"/>
          <w:sz w:val="28"/>
        </w:rPr>
        <w:t xml:space="preserve">ИОГВ </w:t>
      </w:r>
      <w:r>
        <w:rPr>
          <w:rFonts w:ascii="Times New Roman" w:hAnsi="Times New Roman"/>
          <w:sz w:val="28"/>
        </w:rPr>
        <w:t>для снятия социальной напряженности (роста количества обращений граждан).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Число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обращений, поступивших в</w:t>
      </w:r>
      <w:r>
        <w:rPr>
          <w:rFonts w:ascii="Times New Roman" w:hAnsi="Times New Roman"/>
          <w:i w:val="1"/>
          <w:sz w:val="28"/>
        </w:rPr>
        <w:t>о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2</w:t>
      </w:r>
      <w:r>
        <w:rPr>
          <w:rFonts w:ascii="Times New Roman" w:hAnsi="Times New Roman"/>
          <w:i w:val="1"/>
          <w:sz w:val="28"/>
        </w:rPr>
        <w:t>-о</w:t>
      </w:r>
      <w:r>
        <w:rPr>
          <w:rFonts w:ascii="Times New Roman" w:hAnsi="Times New Roman"/>
          <w:i w:val="1"/>
          <w:sz w:val="28"/>
        </w:rPr>
        <w:t>м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квартале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20</w:t>
      </w:r>
      <w:r>
        <w:rPr>
          <w:rFonts w:ascii="Times New Roman" w:hAnsi="Times New Roman"/>
          <w:i w:val="1"/>
          <w:sz w:val="28"/>
        </w:rPr>
        <w:t>22</w:t>
      </w:r>
      <w:r>
        <w:rPr>
          <w:rFonts w:ascii="Times New Roman" w:hAnsi="Times New Roman"/>
          <w:i w:val="1"/>
          <w:sz w:val="28"/>
        </w:rPr>
        <w:t xml:space="preserve"> года</w:t>
      </w:r>
      <w:r>
        <w:rPr>
          <w:rFonts w:ascii="Times New Roman" w:hAnsi="Times New Roman"/>
          <w:i w:val="1"/>
          <w:sz w:val="28"/>
        </w:rPr>
        <w:t xml:space="preserve">, </w:t>
      </w:r>
      <w:r>
        <w:rPr>
          <w:rFonts w:ascii="Times New Roman" w:hAnsi="Times New Roman"/>
          <w:i w:val="1"/>
          <w:sz w:val="28"/>
        </w:rPr>
        <w:t xml:space="preserve">в </w:t>
      </w:r>
      <w:r>
        <w:rPr>
          <w:rFonts w:ascii="Times New Roman" w:hAnsi="Times New Roman"/>
          <w:i w:val="1"/>
          <w:sz w:val="28"/>
        </w:rPr>
        <w:t>сравн</w:t>
      </w:r>
      <w:r>
        <w:rPr>
          <w:rFonts w:ascii="Times New Roman" w:hAnsi="Times New Roman"/>
          <w:i w:val="1"/>
          <w:sz w:val="28"/>
        </w:rPr>
        <w:t>ении с ан</w:t>
      </w:r>
      <w:r>
        <w:rPr>
          <w:rFonts w:ascii="Times New Roman" w:hAnsi="Times New Roman"/>
          <w:i w:val="1"/>
          <w:sz w:val="28"/>
        </w:rPr>
        <w:t>алогичным пер</w:t>
      </w:r>
      <w:r>
        <w:rPr>
          <w:rFonts w:ascii="Times New Roman" w:hAnsi="Times New Roman"/>
          <w:i w:val="1"/>
          <w:sz w:val="28"/>
        </w:rPr>
        <w:t>иодо</w:t>
      </w:r>
      <w:r>
        <w:rPr>
          <w:rFonts w:ascii="Times New Roman" w:hAnsi="Times New Roman"/>
          <w:i w:val="1"/>
          <w:sz w:val="28"/>
        </w:rPr>
        <w:t>м</w:t>
      </w:r>
      <w:r>
        <w:rPr>
          <w:rFonts w:ascii="Times New Roman" w:hAnsi="Times New Roman"/>
          <w:i w:val="1"/>
          <w:sz w:val="28"/>
        </w:rPr>
        <w:t xml:space="preserve"> 2020 года 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 xml:space="preserve">(действовали ограничительные меры в связи с угрозой распространения новой коронавирусной инфекции) </w:t>
      </w:r>
      <w:r>
        <w:rPr>
          <w:rFonts w:ascii="Times New Roman" w:hAnsi="Times New Roman"/>
          <w:i w:val="1"/>
          <w:sz w:val="28"/>
        </w:rPr>
        <w:t>значительно выросло</w:t>
      </w:r>
      <w:r>
        <w:rPr>
          <w:rFonts w:ascii="Times New Roman" w:hAnsi="Times New Roman"/>
          <w:i w:val="1"/>
          <w:sz w:val="28"/>
        </w:rPr>
        <w:t>,</w:t>
      </w:r>
      <w:r>
        <w:rPr>
          <w:rFonts w:ascii="Times New Roman" w:hAnsi="Times New Roman"/>
          <w:i w:val="1"/>
          <w:sz w:val="28"/>
        </w:rPr>
        <w:t xml:space="preserve"> увеличение связано с проведением</w:t>
      </w:r>
      <w:r>
        <w:rPr>
          <w:rFonts w:ascii="Times New Roman" w:hAnsi="Times New Roman"/>
          <w:i w:val="1"/>
          <w:sz w:val="28"/>
        </w:rPr>
        <w:t xml:space="preserve"> приемов граждан 4 раза в месяц (личных</w:t>
      </w:r>
      <w:r>
        <w:rPr>
          <w:rFonts w:ascii="Times New Roman" w:hAnsi="Times New Roman"/>
          <w:i w:val="1"/>
          <w:sz w:val="28"/>
        </w:rPr>
        <w:t xml:space="preserve"> приемов в Министерстве, приемов в Единой приемной</w:t>
      </w:r>
      <w:r>
        <w:rPr>
          <w:rFonts w:ascii="Times New Roman" w:hAnsi="Times New Roman"/>
          <w:i w:val="1"/>
          <w:sz w:val="28"/>
        </w:rPr>
        <w:t xml:space="preserve"> граждан Правительства Камчатского края и </w:t>
      </w:r>
      <w:r>
        <w:rPr>
          <w:rFonts w:ascii="Times New Roman" w:hAnsi="Times New Roman"/>
          <w:i w:val="1"/>
          <w:sz w:val="28"/>
        </w:rPr>
        <w:t xml:space="preserve">Региональной общественной приемной Председателя </w:t>
      </w:r>
      <w:r>
        <w:rPr>
          <w:rFonts w:ascii="Times New Roman" w:hAnsi="Times New Roman"/>
          <w:i w:val="1"/>
          <w:sz w:val="28"/>
        </w:rPr>
        <w:t>ВПП «Единая Россия»</w:t>
      </w:r>
      <w:r>
        <w:rPr>
          <w:rFonts w:ascii="Times New Roman" w:hAnsi="Times New Roman"/>
          <w:i w:val="1"/>
          <w:sz w:val="28"/>
        </w:rPr>
        <w:t xml:space="preserve"> Д.А.Медведева</w:t>
      </w:r>
      <w:r>
        <w:rPr>
          <w:rFonts w:ascii="Times New Roman" w:hAnsi="Times New Roman"/>
          <w:i w:val="1"/>
          <w:sz w:val="28"/>
        </w:rPr>
        <w:t xml:space="preserve">, приемов в онлайн формате, </w:t>
      </w:r>
      <w:r>
        <w:rPr>
          <w:rFonts w:ascii="Times New Roman" w:hAnsi="Times New Roman"/>
          <w:i w:val="1"/>
          <w:sz w:val="28"/>
        </w:rPr>
        <w:t>выездных приемов граждан в муниципальны</w:t>
      </w:r>
      <w:r>
        <w:rPr>
          <w:rFonts w:ascii="Times New Roman" w:hAnsi="Times New Roman"/>
          <w:i w:val="1"/>
          <w:sz w:val="28"/>
        </w:rPr>
        <w:t>х образованиях Камчатского края).</w:t>
      </w:r>
    </w:p>
    <w:p w14:paraId="2B000000">
      <w:pPr>
        <w:spacing w:after="0" w:line="240" w:lineRule="auto"/>
        <w:ind/>
        <w:contextualSpacing w:val="1"/>
        <w:jc w:val="both"/>
        <w:rPr>
          <w:rFonts w:ascii="Times New Roman" w:hAnsi="Times New Roman"/>
          <w:i w:val="1"/>
          <w:color w:val="FF0000"/>
          <w:sz w:val="28"/>
        </w:rPr>
      </w:pPr>
    </w:p>
    <w:p w14:paraId="2C000000">
      <w:pPr>
        <w:spacing w:after="0"/>
        <w:ind/>
        <w:contextualSpacing w:val="1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8) </w:t>
      </w:r>
      <w:r>
        <w:rPr>
          <w:rFonts w:ascii="Times New Roman" w:hAnsi="Times New Roman"/>
          <w:sz w:val="28"/>
        </w:rPr>
        <w:t xml:space="preserve">Количество граждан, принятых </w:t>
      </w:r>
      <w:r>
        <w:rPr>
          <w:rFonts w:ascii="Times New Roman" w:hAnsi="Times New Roman"/>
          <w:sz w:val="28"/>
        </w:rPr>
        <w:t>в ходе личного приема руководителем ИОГВ (тематика вопросов, ре</w:t>
      </w:r>
      <w:r>
        <w:rPr>
          <w:rFonts w:ascii="Times New Roman" w:hAnsi="Times New Roman"/>
          <w:sz w:val="28"/>
        </w:rPr>
        <w:t xml:space="preserve">зультаты рассмотрения)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34</w:t>
      </w:r>
      <w:r>
        <w:rPr>
          <w:rFonts w:ascii="Times New Roman" w:hAnsi="Times New Roman"/>
          <w:i w:val="1"/>
          <w:sz w:val="28"/>
        </w:rPr>
        <w:t>:</w:t>
      </w:r>
    </w:p>
    <w:p w14:paraId="2D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sz w:val="28"/>
        </w:rPr>
        <w:t>- Государственные и профессиональные праздники, памятные даты (0001.0001.0020.0058) – 1 обращение (поддержано);</w:t>
      </w:r>
    </w:p>
    <w:p w14:paraId="2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Трудоустройство. Безработица. Госуслуги в области содействия занятости населения (0002.0006.0064.0251) –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обращения (разъяснения);</w:t>
      </w:r>
      <w:r>
        <w:rPr>
          <w:rFonts w:ascii="Times New Roman" w:hAnsi="Times New Roman"/>
          <w:sz w:val="28"/>
        </w:rPr>
        <w:t xml:space="preserve"> 1 обращение (на рассмотрении);</w:t>
      </w:r>
    </w:p>
    <w:p w14:paraId="2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Поступление в образовательные организации (0002.0013.0139.0328) –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обра</w:t>
      </w:r>
      <w:r>
        <w:rPr>
          <w:rFonts w:ascii="Times New Roman" w:hAnsi="Times New Roman"/>
          <w:sz w:val="28"/>
        </w:rPr>
        <w:t>щения</w:t>
      </w:r>
      <w:r>
        <w:rPr>
          <w:rFonts w:ascii="Times New Roman" w:hAnsi="Times New Roman"/>
          <w:sz w:val="28"/>
        </w:rPr>
        <w:t xml:space="preserve"> (разъяснения); </w:t>
      </w:r>
    </w:p>
    <w:p w14:paraId="3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Материально-техническое, финансовое и информационное обеспечение культуры (0002.0013.0141.0365) –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обращение</w:t>
      </w:r>
      <w:r>
        <w:rPr>
          <w:rFonts w:ascii="Times New Roman" w:hAnsi="Times New Roman"/>
          <w:sz w:val="28"/>
        </w:rPr>
        <w:t xml:space="preserve"> (поддержано</w:t>
      </w:r>
      <w:r>
        <w:rPr>
          <w:rFonts w:ascii="Times New Roman" w:hAnsi="Times New Roman"/>
          <w:sz w:val="28"/>
        </w:rPr>
        <w:t xml:space="preserve">);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обращений</w:t>
      </w:r>
      <w:r>
        <w:rPr>
          <w:rFonts w:ascii="Times New Roman" w:hAnsi="Times New Roman"/>
          <w:sz w:val="28"/>
        </w:rPr>
        <w:t xml:space="preserve"> (разъяснения);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5 обращений (на рассмотрении);</w:t>
      </w:r>
    </w:p>
    <w:p w14:paraId="3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Деятельность организаций сферы культуры и их руковод</w:t>
      </w:r>
      <w:r>
        <w:rPr>
          <w:rFonts w:ascii="Times New Roman" w:hAnsi="Times New Roman"/>
          <w:sz w:val="28"/>
        </w:rPr>
        <w:t>ителей (0002.0013.0141.0368) - 1 обращение</w:t>
      </w:r>
      <w:r>
        <w:rPr>
          <w:rFonts w:ascii="Times New Roman" w:hAnsi="Times New Roman"/>
          <w:sz w:val="28"/>
        </w:rPr>
        <w:t xml:space="preserve"> (разъяснения)</w:t>
      </w:r>
      <w:r>
        <w:rPr>
          <w:rFonts w:ascii="Times New Roman" w:hAnsi="Times New Roman"/>
          <w:sz w:val="28"/>
        </w:rPr>
        <w:t>;</w:t>
      </w:r>
    </w:p>
    <w:p w14:paraId="3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Культурное наследие народов РФ и сохранение историко-культурных территорий (0002.0013.0141.0370) – 1 обращение (разъяснения); </w:t>
      </w:r>
    </w:p>
    <w:p w14:paraId="3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- Популяризация и пропаганда культуры и искусства (0002.0013.0141.0373)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2 обращения (разъяснения</w:t>
      </w:r>
      <w:r>
        <w:rPr>
          <w:rFonts w:ascii="Times New Roman" w:hAnsi="Times New Roman"/>
          <w:sz w:val="28"/>
        </w:rPr>
        <w:t>);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14:paraId="3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Деятельность НКО (общественных организаций политических партий, общественных движений, религиозных организаций, ассоциаций (союзов) казачьих обществ, общин КМН РФ, фондов, АНО) </w:t>
      </w:r>
      <w:r>
        <w:rPr>
          <w:rFonts w:ascii="Times New Roman" w:hAnsi="Times New Roman"/>
          <w:sz w:val="28"/>
        </w:rPr>
        <w:t>(0001.0001.0017.0047) – 2</w:t>
      </w:r>
      <w:r>
        <w:rPr>
          <w:rFonts w:ascii="Times New Roman" w:hAnsi="Times New Roman"/>
          <w:sz w:val="28"/>
        </w:rPr>
        <w:t xml:space="preserve"> обращение (разъяснения), </w:t>
      </w:r>
      <w:r>
        <w:rPr>
          <w:rFonts w:ascii="Times New Roman" w:hAnsi="Times New Roman"/>
          <w:sz w:val="28"/>
        </w:rPr>
        <w:t>1 обращение (поддержано);</w:t>
      </w:r>
      <w:r>
        <w:rPr>
          <w:rFonts w:ascii="Times New Roman" w:hAnsi="Times New Roman"/>
          <w:sz w:val="28"/>
        </w:rPr>
        <w:t xml:space="preserve"> 1 обращение (на рассмотрении);</w:t>
      </w:r>
    </w:p>
    <w:p w14:paraId="3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предпринимательской деятельности (0001.0002.0025.0087) – 1 обращение (поддержано);</w:t>
      </w:r>
    </w:p>
    <w:p w14:paraId="3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Туризм внутренний (0002.0014.0145.0451.0054) – 1 обращение (разъяснения);</w:t>
      </w:r>
    </w:p>
    <w:p w14:paraId="3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Заработная плата работников культуры (0002.0013.0141.0379) – 2 обращения (разъяснения);</w:t>
      </w:r>
    </w:p>
    <w:p w14:paraId="3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Информатизация. Информационные системы, технологии и средства их обеспечения (0003.0012.0135.0882) – 2 обращения (разъяснения);</w:t>
      </w:r>
    </w:p>
    <w:p w14:paraId="3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Культурно-досуговая деятельность обучающихся (0002.0013.0139.0336) – 1 </w:t>
      </w:r>
      <w:r>
        <w:rPr>
          <w:rFonts w:ascii="Times New Roman" w:hAnsi="Times New Roman"/>
          <w:sz w:val="28"/>
        </w:rPr>
        <w:t>обращение (на рассмотрении).</w:t>
      </w:r>
    </w:p>
    <w:p w14:paraId="3A000000">
      <w:pPr>
        <w:spacing w:after="0"/>
        <w:ind/>
        <w:contextualSpacing w:val="1"/>
        <w:jc w:val="both"/>
        <w:rPr>
          <w:rFonts w:ascii="Times New Roman" w:hAnsi="Times New Roman"/>
          <w:i w:val="1"/>
          <w:color w:val="FF0000"/>
          <w:sz w:val="28"/>
        </w:rPr>
      </w:pPr>
    </w:p>
    <w:p w14:paraId="3B000000">
      <w:pPr>
        <w:spacing w:after="0" w:line="240" w:lineRule="auto"/>
        <w:ind/>
        <w:contextualSpacing w:val="1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9) </w:t>
      </w:r>
      <w:r>
        <w:rPr>
          <w:rFonts w:ascii="Times New Roman" w:hAnsi="Times New Roman"/>
          <w:sz w:val="28"/>
        </w:rPr>
        <w:t>Информация о нарушения</w:t>
      </w:r>
      <w:r>
        <w:rPr>
          <w:rFonts w:ascii="Times New Roman" w:hAnsi="Times New Roman"/>
          <w:sz w:val="28"/>
        </w:rPr>
        <w:t xml:space="preserve">х сроков рассмотрения обращений граждан, сроков направления </w:t>
      </w:r>
      <w:r>
        <w:rPr>
          <w:rFonts w:ascii="Times New Roman" w:hAnsi="Times New Roman"/>
          <w:sz w:val="28"/>
        </w:rPr>
        <w:t>обращений по компетенции, причинах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нарушений прав граждан, принятых мерах к лицам, до</w:t>
      </w:r>
      <w:r>
        <w:rPr>
          <w:rFonts w:ascii="Times New Roman" w:hAnsi="Times New Roman"/>
          <w:sz w:val="28"/>
        </w:rPr>
        <w:t xml:space="preserve">пустившим указанные нарушения - </w:t>
      </w:r>
      <w:r>
        <w:rPr>
          <w:rFonts w:ascii="Times New Roman" w:hAnsi="Times New Roman"/>
          <w:i w:val="1"/>
          <w:sz w:val="28"/>
        </w:rPr>
        <w:t xml:space="preserve">в отчетном периоде </w:t>
      </w:r>
      <w:r>
        <w:rPr>
          <w:rFonts w:ascii="Times New Roman" w:hAnsi="Times New Roman"/>
          <w:i w:val="1"/>
          <w:sz w:val="28"/>
        </w:rPr>
        <w:t>нарушений сроков не было.</w:t>
      </w:r>
    </w:p>
    <w:p w14:paraId="3C000000">
      <w:pPr>
        <w:spacing w:after="0" w:line="240" w:lineRule="auto"/>
        <w:ind/>
        <w:rPr>
          <w:rFonts w:ascii="Times New Roman" w:hAnsi="Times New Roman"/>
          <w:color w:val="FF0000"/>
          <w:sz w:val="28"/>
        </w:rPr>
      </w:pPr>
    </w:p>
    <w:p w14:paraId="3D000000">
      <w:pPr>
        <w:spacing w:after="0" w:line="240" w:lineRule="auto"/>
        <w:ind/>
        <w:rPr>
          <w:rFonts w:ascii="Times New Roman" w:hAnsi="Times New Roman"/>
          <w:color w:val="FF0000"/>
          <w:sz w:val="28"/>
        </w:rPr>
      </w:pPr>
    </w:p>
    <w:sectPr>
      <w:pgSz w:h="16838" w:orient="portrait" w:w="11906"/>
      <w:pgMar w:bottom="567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1" w:type="paragraph">
    <w:name w:val="Strong"/>
    <w:link w:val="Style_1_ch"/>
    <w:rPr>
      <w:b w:val="1"/>
    </w:rPr>
  </w:style>
  <w:style w:styleId="Style_1_ch" w:type="character">
    <w:name w:val="Strong"/>
    <w:link w:val="Style_1"/>
    <w:rPr>
      <w:b w:val="1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Balloon Text"/>
    <w:basedOn w:val="Style_2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2_ch"/>
    <w:link w:val="Style_11"/>
    <w:rPr>
      <w:rFonts w:ascii="Segoe UI" w:hAnsi="Segoe UI"/>
      <w:sz w:val="18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2024-03-04T22:59:55Z</dcterms:modified>
</cp:coreProperties>
</file>